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C68" w:rsidRDefault="00620C68">
      <w:pPr>
        <w:pStyle w:val="1"/>
        <w:spacing w:before="0" w:after="0"/>
        <w:jc w:val="center"/>
        <w:rPr>
          <w:sz w:val="24"/>
        </w:rPr>
      </w:pPr>
      <w:bookmarkStart w:id="0" w:name="_GoBack"/>
      <w:bookmarkEnd w:id="0"/>
      <w:r>
        <w:rPr>
          <w:sz w:val="24"/>
        </w:rPr>
        <w:t>ГЛАВА 6.11</w:t>
      </w:r>
    </w:p>
    <w:p w:rsidR="00620C68" w:rsidRDefault="00620C68">
      <w:pPr>
        <w:pStyle w:val="1"/>
        <w:spacing w:before="0" w:after="0"/>
        <w:jc w:val="center"/>
        <w:rPr>
          <w:sz w:val="24"/>
        </w:rPr>
      </w:pPr>
      <w:r>
        <w:rPr>
          <w:sz w:val="24"/>
        </w:rPr>
        <w:t>ТРЕБОВАНИЯ К ПРОЕКТИРОВАНИЮ, ИЗГОТОВЛЕНИЮ, ПРОВЕРКЕ И ИСПЫТАНИЯМ КОНТЕЙНЕРОВ ДЛЯ ПЕРЕВОЗКИ НАВАЛОМ</w:t>
      </w:r>
    </w:p>
    <w:p w:rsidR="00620C68" w:rsidRDefault="00620C68">
      <w:pPr>
        <w:widowControl w:val="0"/>
        <w:autoSpaceDE w:val="0"/>
        <w:autoSpaceDN w:val="0"/>
        <w:adjustRightInd w:val="0"/>
        <w:spacing w:line="137" w:lineRule="exact"/>
        <w:rPr>
          <w:rFonts w:ascii="Arial" w:hAnsi="Arial" w:cs="Arial"/>
          <w:sz w:val="20"/>
          <w:szCs w:val="12"/>
        </w:rPr>
      </w:pPr>
    </w:p>
    <w:p w:rsidR="00620C68" w:rsidRDefault="00620C68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620C68" w:rsidRPr="004A55F2" w:rsidRDefault="00030462" w:rsidP="004A55F2">
      <w:pPr>
        <w:widowControl w:val="0"/>
        <w:autoSpaceDE w:val="0"/>
        <w:autoSpaceDN w:val="0"/>
        <w:adjustRightInd w:val="0"/>
        <w:spacing w:line="260" w:lineRule="exact"/>
        <w:ind w:right="9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6.11.1</w:t>
      </w:r>
      <w:r>
        <w:rPr>
          <w:rFonts w:ascii="Arial" w:hAnsi="Arial" w:cs="Arial"/>
          <w:b/>
          <w:sz w:val="20"/>
          <w:szCs w:val="20"/>
        </w:rPr>
        <w:tab/>
      </w:r>
      <w:r w:rsidR="00EE6D06" w:rsidRPr="004A55F2">
        <w:rPr>
          <w:rFonts w:ascii="Arial" w:hAnsi="Arial" w:cs="Arial"/>
          <w:b/>
          <w:sz w:val="20"/>
          <w:szCs w:val="20"/>
        </w:rPr>
        <w:t xml:space="preserve"> </w:t>
      </w:r>
      <w:r w:rsidR="004A55F2">
        <w:rPr>
          <w:rFonts w:ascii="Arial" w:hAnsi="Arial" w:cs="Arial"/>
          <w:b/>
          <w:sz w:val="20"/>
          <w:szCs w:val="20"/>
        </w:rPr>
        <w:t xml:space="preserve">   </w:t>
      </w:r>
      <w:r w:rsidR="00EE6D06" w:rsidRPr="004A55F2">
        <w:rPr>
          <w:rFonts w:ascii="Arial" w:hAnsi="Arial" w:cs="Arial"/>
          <w:b/>
          <w:bCs/>
          <w:iCs/>
          <w:sz w:val="20"/>
        </w:rPr>
        <w:t>(зарезервировано)</w:t>
      </w:r>
      <w:r w:rsidR="00620C68" w:rsidRPr="004A55F2">
        <w:rPr>
          <w:rFonts w:ascii="Arial" w:hAnsi="Arial" w:cs="Arial"/>
          <w:b/>
          <w:sz w:val="20"/>
          <w:szCs w:val="20"/>
        </w:rPr>
        <w:t>.</w:t>
      </w:r>
    </w:p>
    <w:p w:rsidR="00620C68" w:rsidRDefault="00620C68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030462" w:rsidRDefault="00030462">
      <w:pPr>
        <w:pStyle w:val="2"/>
        <w:spacing w:before="0" w:after="0"/>
        <w:ind w:left="1134" w:hanging="1134"/>
        <w:rPr>
          <w:bCs w:val="0"/>
          <w:i w:val="0"/>
          <w:iCs w:val="0"/>
          <w:sz w:val="20"/>
        </w:rPr>
      </w:pPr>
    </w:p>
    <w:p w:rsidR="00620C68" w:rsidRDefault="00620C68">
      <w:pPr>
        <w:pStyle w:val="2"/>
        <w:spacing w:before="0" w:after="0"/>
        <w:ind w:left="1134" w:hanging="1134"/>
        <w:rPr>
          <w:b w:val="0"/>
          <w:bCs w:val="0"/>
          <w:i w:val="0"/>
          <w:iCs w:val="0"/>
          <w:sz w:val="20"/>
        </w:rPr>
      </w:pPr>
      <w:r>
        <w:rPr>
          <w:bCs w:val="0"/>
          <w:i w:val="0"/>
          <w:iCs w:val="0"/>
          <w:sz w:val="20"/>
        </w:rPr>
        <w:t>6.11.2</w:t>
      </w:r>
      <w:r>
        <w:rPr>
          <w:bCs w:val="0"/>
          <w:i w:val="0"/>
          <w:iCs w:val="0"/>
          <w:sz w:val="20"/>
        </w:rPr>
        <w:tab/>
        <w:t>ПРИМЕНЕНИЕ И ОБЩИЕ ТРЕБОВАНИЯ</w:t>
      </w:r>
    </w:p>
    <w:p w:rsidR="00620C68" w:rsidRDefault="00620C68">
      <w:pPr>
        <w:widowControl w:val="0"/>
        <w:tabs>
          <w:tab w:val="left" w:pos="1520"/>
        </w:tabs>
        <w:autoSpaceDE w:val="0"/>
        <w:autoSpaceDN w:val="0"/>
        <w:adjustRightInd w:val="0"/>
        <w:spacing w:line="260" w:lineRule="exact"/>
        <w:ind w:right="94"/>
        <w:jc w:val="both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520"/>
        </w:tabs>
        <w:autoSpaceDE w:val="0"/>
        <w:autoSpaceDN w:val="0"/>
        <w:adjustRightInd w:val="0"/>
        <w:spacing w:line="260" w:lineRule="exact"/>
        <w:ind w:left="1134" w:right="94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6.11.2.1</w:t>
      </w:r>
      <w:r>
        <w:rPr>
          <w:rFonts w:ascii="Arial" w:hAnsi="Arial" w:cs="Arial"/>
          <w:sz w:val="20"/>
          <w:szCs w:val="20"/>
        </w:rPr>
        <w:tab/>
        <w:t>Контейнеры для перевозки навалом и их эксплуатационное и конструктивное оборудование должны быть сконструированы и изготовлены таким образом, чтобы выдерживать без потери содержимого внутреннее давление содержимого и нагрузки, возникающие при нормальных условиях погрузки-разгрузки и перевозки.</w:t>
      </w:r>
    </w:p>
    <w:p w:rsidR="00620C68" w:rsidRDefault="00620C68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60" w:lineRule="exact"/>
        <w:ind w:left="1134" w:right="94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6.11.2.2</w:t>
      </w:r>
      <w:proofErr w:type="gramStart"/>
      <w:r>
        <w:rPr>
          <w:rFonts w:ascii="Arial" w:hAnsi="Arial" w:cs="Arial"/>
          <w:sz w:val="20"/>
          <w:szCs w:val="20"/>
        </w:rPr>
        <w:tab/>
        <w:t>Е</w:t>
      </w:r>
      <w:proofErr w:type="gramEnd"/>
      <w:r>
        <w:rPr>
          <w:rFonts w:ascii="Arial" w:hAnsi="Arial" w:cs="Arial"/>
          <w:sz w:val="20"/>
          <w:szCs w:val="20"/>
        </w:rPr>
        <w:t>сли контейнер оборудован разгрузочным клапаном, то этот клапан должен быть способным закрепляться в закрытом положении, и вся разгрузочная система должна быть надлежащим образом защищена от повреждений. Клапаны с рычажными затворами должны предохраняться от случайного открывания, и положение «Открыто», «Закрыто» должно быть четко обозначено.</w:t>
      </w:r>
    </w:p>
    <w:p w:rsidR="00620C68" w:rsidRDefault="00620C68">
      <w:pPr>
        <w:widowControl w:val="0"/>
        <w:autoSpaceDE w:val="0"/>
        <w:autoSpaceDN w:val="0"/>
        <w:adjustRightInd w:val="0"/>
        <w:spacing w:line="119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pStyle w:val="8"/>
        <w:spacing w:before="0" w:after="0"/>
        <w:ind w:left="1134" w:hanging="1134"/>
        <w:rPr>
          <w:rFonts w:ascii="Arial" w:hAnsi="Arial" w:cs="Arial"/>
          <w:i w:val="0"/>
          <w:iCs w:val="0"/>
          <w:sz w:val="20"/>
        </w:rPr>
      </w:pPr>
      <w:r>
        <w:rPr>
          <w:rFonts w:ascii="Arial" w:hAnsi="Arial" w:cs="Arial"/>
          <w:b/>
          <w:i w:val="0"/>
          <w:iCs w:val="0"/>
          <w:sz w:val="20"/>
        </w:rPr>
        <w:t>6.11.2.3</w:t>
      </w:r>
      <w:r>
        <w:rPr>
          <w:rFonts w:ascii="Arial" w:hAnsi="Arial" w:cs="Arial"/>
          <w:i w:val="0"/>
          <w:iCs w:val="0"/>
          <w:sz w:val="20"/>
        </w:rPr>
        <w:tab/>
        <w:t>Код для обозначения типов контейнеров для перевозки навалом</w:t>
      </w:r>
      <w:r w:rsidR="00BF1A4A">
        <w:rPr>
          <w:rFonts w:ascii="Arial" w:hAnsi="Arial" w:cs="Arial"/>
          <w:i w:val="0"/>
          <w:iCs w:val="0"/>
          <w:sz w:val="20"/>
        </w:rPr>
        <w:t xml:space="preserve"> </w:t>
      </w:r>
    </w:p>
    <w:p w:rsidR="00620C68" w:rsidRDefault="00620C68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autoSpaceDE w:val="0"/>
        <w:autoSpaceDN w:val="0"/>
        <w:adjustRightInd w:val="0"/>
        <w:spacing w:line="260" w:lineRule="exact"/>
        <w:ind w:left="1134" w:right="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Для обозначения типов контейнеров для перевозки навалом должны использоваться следующие коды:</w:t>
      </w:r>
    </w:p>
    <w:p w:rsidR="00620C68" w:rsidRDefault="00F056F8">
      <w:pPr>
        <w:widowControl w:val="0"/>
        <w:autoSpaceDE w:val="0"/>
        <w:autoSpaceDN w:val="0"/>
        <w:adjustRightInd w:val="0"/>
        <w:spacing w:line="220" w:lineRule="exact"/>
        <w:ind w:left="1758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rect id="Rectangle 19" o:spid="_x0000_s1026" style="position:absolute;left:0;text-align:left;margin-left:479.6pt;margin-top:13.15pt;width:.75pt;height:.75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" fillcolor="black" stroked="f">
            <v:path arrowok="t"/>
            <w10:wrap anchorx="page"/>
          </v:rect>
        </w:pict>
      </w:r>
      <w:r w:rsidR="00620C68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3"/>
        <w:gridCol w:w="3947"/>
      </w:tblGrid>
      <w:tr w:rsidR="00620C68">
        <w:tc>
          <w:tcPr>
            <w:tcW w:w="4143" w:type="dxa"/>
            <w:vAlign w:val="center"/>
          </w:tcPr>
          <w:p w:rsidR="00620C68" w:rsidRDefault="00620C68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Тип контейнеров для перевозки навалом</w:t>
            </w:r>
          </w:p>
        </w:tc>
        <w:tc>
          <w:tcPr>
            <w:tcW w:w="3947" w:type="dxa"/>
            <w:vAlign w:val="center"/>
          </w:tcPr>
          <w:p w:rsidR="00620C68" w:rsidRDefault="00620C68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Код</w:t>
            </w:r>
          </w:p>
        </w:tc>
      </w:tr>
      <w:tr w:rsidR="00620C68">
        <w:tc>
          <w:tcPr>
            <w:tcW w:w="4143" w:type="dxa"/>
          </w:tcPr>
          <w:p w:rsidR="00620C68" w:rsidRDefault="00620C68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Контейнер для перевозки навалом с укрытием</w:t>
            </w:r>
          </w:p>
        </w:tc>
        <w:tc>
          <w:tcPr>
            <w:tcW w:w="3947" w:type="dxa"/>
            <w:vAlign w:val="center"/>
          </w:tcPr>
          <w:p w:rsidR="00620C68" w:rsidRDefault="00620C68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BK1</w:t>
            </w:r>
          </w:p>
        </w:tc>
      </w:tr>
      <w:tr w:rsidR="00620C68">
        <w:tc>
          <w:tcPr>
            <w:tcW w:w="4143" w:type="dxa"/>
          </w:tcPr>
          <w:p w:rsidR="00620C68" w:rsidRDefault="00620C68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Контейнер для перевозки навалом закрытый</w:t>
            </w:r>
          </w:p>
        </w:tc>
        <w:tc>
          <w:tcPr>
            <w:tcW w:w="3947" w:type="dxa"/>
            <w:vAlign w:val="center"/>
          </w:tcPr>
          <w:p w:rsidR="00620C68" w:rsidRDefault="00620C68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BK2</w:t>
            </w:r>
          </w:p>
        </w:tc>
      </w:tr>
    </w:tbl>
    <w:p w:rsidR="00620C68" w:rsidRDefault="00620C68">
      <w:pPr>
        <w:widowControl w:val="0"/>
        <w:autoSpaceDE w:val="0"/>
        <w:autoSpaceDN w:val="0"/>
        <w:adjustRightInd w:val="0"/>
        <w:spacing w:line="133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autoSpaceDE w:val="0"/>
        <w:autoSpaceDN w:val="0"/>
        <w:adjustRightInd w:val="0"/>
        <w:spacing w:line="200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  <w:tab w:val="left" w:pos="3120"/>
          <w:tab w:val="left" w:pos="4780"/>
          <w:tab w:val="left" w:pos="6620"/>
          <w:tab w:val="left" w:pos="8580"/>
        </w:tabs>
        <w:autoSpaceDE w:val="0"/>
        <w:autoSpaceDN w:val="0"/>
        <w:adjustRightInd w:val="0"/>
        <w:spacing w:line="260" w:lineRule="atLeast"/>
        <w:ind w:left="1134" w:right="94" w:hanging="1134"/>
        <w:jc w:val="both"/>
        <w:rPr>
          <w:rFonts w:ascii="Arial" w:hAnsi="Arial" w:cs="Arial"/>
          <w:sz w:val="20"/>
          <w:szCs w:val="20"/>
        </w:rPr>
      </w:pPr>
      <w:r w:rsidRPr="000F4CCF">
        <w:rPr>
          <w:rFonts w:ascii="Arial" w:hAnsi="Arial" w:cs="Arial"/>
          <w:b/>
          <w:sz w:val="20"/>
          <w:szCs w:val="20"/>
        </w:rPr>
        <w:t>6.11.2.4</w:t>
      </w:r>
      <w:r w:rsidRPr="000F4CCF">
        <w:rPr>
          <w:rFonts w:ascii="Arial" w:hAnsi="Arial" w:cs="Arial"/>
          <w:sz w:val="20"/>
          <w:szCs w:val="20"/>
        </w:rPr>
        <w:tab/>
        <w:t xml:space="preserve">Компетентный орган может рассмотреть возможность использования альтернативных предписаний, </w:t>
      </w:r>
      <w:r w:rsidR="004A55F2" w:rsidRPr="000F4CCF">
        <w:rPr>
          <w:rFonts w:ascii="Arial" w:hAnsi="Arial" w:cs="Arial"/>
          <w:sz w:val="20"/>
          <w:szCs w:val="20"/>
        </w:rPr>
        <w:t>обеспечивающих,</w:t>
      </w:r>
      <w:r w:rsidRPr="000F4CCF">
        <w:rPr>
          <w:rFonts w:ascii="Arial" w:hAnsi="Arial" w:cs="Arial"/>
          <w:sz w:val="20"/>
          <w:szCs w:val="20"/>
        </w:rPr>
        <w:t xml:space="preserve"> по меньшей </w:t>
      </w:r>
      <w:r w:rsidR="004A55F2" w:rsidRPr="000F4CCF">
        <w:rPr>
          <w:rFonts w:ascii="Arial" w:hAnsi="Arial" w:cs="Arial"/>
          <w:sz w:val="20"/>
          <w:szCs w:val="20"/>
        </w:rPr>
        <w:t>мере,</w:t>
      </w:r>
      <w:r w:rsidRPr="000F4CCF">
        <w:rPr>
          <w:rFonts w:ascii="Arial" w:hAnsi="Arial" w:cs="Arial"/>
          <w:sz w:val="20"/>
          <w:szCs w:val="20"/>
        </w:rPr>
        <w:t xml:space="preserve"> равноценный уровень безопасности по сравнению с тем уровнем, который обеспечивается в соответствии с требованиями настоящей главы.</w:t>
      </w:r>
    </w:p>
    <w:p w:rsidR="00620C68" w:rsidRDefault="00620C68">
      <w:pPr>
        <w:widowControl w:val="0"/>
        <w:autoSpaceDE w:val="0"/>
        <w:autoSpaceDN w:val="0"/>
        <w:adjustRightInd w:val="0"/>
        <w:spacing w:line="143" w:lineRule="exact"/>
        <w:rPr>
          <w:rFonts w:ascii="Arial" w:hAnsi="Arial" w:cs="Arial"/>
          <w:sz w:val="20"/>
          <w:szCs w:val="20"/>
        </w:rPr>
      </w:pPr>
    </w:p>
    <w:p w:rsidR="00620C68" w:rsidRDefault="00BE1E3C">
      <w:pPr>
        <w:pStyle w:val="2"/>
        <w:spacing w:before="0" w:after="0"/>
        <w:ind w:left="1134" w:hanging="1134"/>
        <w:jc w:val="both"/>
        <w:rPr>
          <w:b w:val="0"/>
          <w:bCs w:val="0"/>
          <w:i w:val="0"/>
          <w:iCs w:val="0"/>
          <w:sz w:val="20"/>
        </w:rPr>
      </w:pPr>
      <w:r>
        <w:rPr>
          <w:bCs w:val="0"/>
          <w:i w:val="0"/>
          <w:iCs w:val="0"/>
          <w:sz w:val="20"/>
        </w:rPr>
        <w:br w:type="page"/>
      </w:r>
      <w:r w:rsidR="00620C68">
        <w:rPr>
          <w:bCs w:val="0"/>
          <w:i w:val="0"/>
          <w:iCs w:val="0"/>
          <w:sz w:val="20"/>
        </w:rPr>
        <w:lastRenderedPageBreak/>
        <w:t>6.11.3</w:t>
      </w:r>
      <w:r w:rsidR="00620C68">
        <w:rPr>
          <w:bCs w:val="0"/>
          <w:i w:val="0"/>
          <w:iCs w:val="0"/>
          <w:sz w:val="20"/>
        </w:rPr>
        <w:tab/>
      </w:r>
      <w:r w:rsidR="00620C68">
        <w:rPr>
          <w:bCs w:val="0"/>
          <w:i w:val="0"/>
          <w:iCs w:val="0"/>
          <w:caps/>
          <w:sz w:val="20"/>
        </w:rPr>
        <w:t>Требования</w:t>
      </w:r>
      <w:r w:rsidR="00620C68">
        <w:rPr>
          <w:bCs w:val="0"/>
          <w:i w:val="0"/>
          <w:iCs w:val="0"/>
          <w:caps/>
          <w:sz w:val="20"/>
          <w:lang w:val="et-EE"/>
        </w:rPr>
        <w:t xml:space="preserve"> </w:t>
      </w:r>
      <w:r w:rsidR="00620C68">
        <w:rPr>
          <w:bCs w:val="0"/>
          <w:i w:val="0"/>
          <w:iCs w:val="0"/>
          <w:caps/>
          <w:sz w:val="20"/>
        </w:rPr>
        <w:t>к</w:t>
      </w:r>
      <w:r w:rsidR="00620C68">
        <w:rPr>
          <w:bCs w:val="0"/>
          <w:i w:val="0"/>
          <w:iCs w:val="0"/>
          <w:caps/>
          <w:sz w:val="20"/>
          <w:lang w:val="et-EE"/>
        </w:rPr>
        <w:t xml:space="preserve"> </w:t>
      </w:r>
      <w:r w:rsidR="00620C68">
        <w:rPr>
          <w:bCs w:val="0"/>
          <w:i w:val="0"/>
          <w:iCs w:val="0"/>
          <w:caps/>
          <w:sz w:val="20"/>
        </w:rPr>
        <w:t>проектированию,</w:t>
      </w:r>
      <w:r w:rsidR="00620C68">
        <w:rPr>
          <w:bCs w:val="0"/>
          <w:i w:val="0"/>
          <w:iCs w:val="0"/>
          <w:caps/>
          <w:sz w:val="20"/>
          <w:lang w:val="et-EE"/>
        </w:rPr>
        <w:t xml:space="preserve"> </w:t>
      </w:r>
      <w:r w:rsidR="00620C68">
        <w:rPr>
          <w:bCs w:val="0"/>
          <w:i w:val="0"/>
          <w:iCs w:val="0"/>
          <w:caps/>
          <w:sz w:val="20"/>
        </w:rPr>
        <w:t>изготовлению,</w:t>
      </w:r>
      <w:r w:rsidR="00620C68">
        <w:rPr>
          <w:bCs w:val="0"/>
          <w:i w:val="0"/>
          <w:iCs w:val="0"/>
          <w:caps/>
          <w:sz w:val="20"/>
          <w:lang w:val="et-EE"/>
        </w:rPr>
        <w:t xml:space="preserve"> </w:t>
      </w:r>
      <w:r w:rsidR="00620C68">
        <w:rPr>
          <w:bCs w:val="0"/>
          <w:i w:val="0"/>
          <w:iCs w:val="0"/>
          <w:caps/>
          <w:sz w:val="20"/>
        </w:rPr>
        <w:t>проверке</w:t>
      </w:r>
      <w:r w:rsidR="00620C68">
        <w:rPr>
          <w:bCs w:val="0"/>
          <w:i w:val="0"/>
          <w:iCs w:val="0"/>
          <w:caps/>
          <w:sz w:val="20"/>
          <w:lang w:val="et-EE"/>
        </w:rPr>
        <w:t xml:space="preserve"> </w:t>
      </w:r>
      <w:r w:rsidR="00620C68">
        <w:rPr>
          <w:bCs w:val="0"/>
          <w:i w:val="0"/>
          <w:iCs w:val="0"/>
          <w:caps/>
          <w:sz w:val="20"/>
        </w:rPr>
        <w:t>и испытаниям контейнеров, соответствующих положениям КБК, используемых в качестве контейнеров для перевозки навалом</w:t>
      </w:r>
      <w:r>
        <w:rPr>
          <w:bCs w:val="0"/>
          <w:i w:val="0"/>
          <w:iCs w:val="0"/>
          <w:caps/>
          <w:sz w:val="20"/>
        </w:rPr>
        <w:t xml:space="preserve"> ВК</w:t>
      </w:r>
      <w:proofErr w:type="gramStart"/>
      <w:r>
        <w:rPr>
          <w:bCs w:val="0"/>
          <w:i w:val="0"/>
          <w:iCs w:val="0"/>
          <w:caps/>
          <w:sz w:val="20"/>
        </w:rPr>
        <w:t>1</w:t>
      </w:r>
      <w:proofErr w:type="gramEnd"/>
      <w:r>
        <w:rPr>
          <w:bCs w:val="0"/>
          <w:i w:val="0"/>
          <w:iCs w:val="0"/>
          <w:caps/>
          <w:sz w:val="20"/>
        </w:rPr>
        <w:t xml:space="preserve"> иЛИ ВК2</w:t>
      </w:r>
    </w:p>
    <w:p w:rsidR="00620C68" w:rsidRDefault="00620C68">
      <w:pPr>
        <w:widowControl w:val="0"/>
        <w:autoSpaceDE w:val="0"/>
        <w:autoSpaceDN w:val="0"/>
        <w:adjustRightInd w:val="0"/>
        <w:spacing w:line="285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pStyle w:val="8"/>
        <w:spacing w:before="0" w:after="0"/>
        <w:ind w:left="1134" w:hanging="1134"/>
        <w:rPr>
          <w:rFonts w:ascii="Arial" w:hAnsi="Arial" w:cs="Arial"/>
          <w:i w:val="0"/>
          <w:iCs w:val="0"/>
          <w:sz w:val="20"/>
        </w:rPr>
      </w:pPr>
      <w:r>
        <w:rPr>
          <w:rFonts w:ascii="Arial" w:hAnsi="Arial" w:cs="Arial"/>
          <w:b/>
          <w:i w:val="0"/>
          <w:iCs w:val="0"/>
          <w:sz w:val="20"/>
        </w:rPr>
        <w:t>6.11.3.1</w:t>
      </w:r>
      <w:r>
        <w:rPr>
          <w:rFonts w:ascii="Arial" w:hAnsi="Arial" w:cs="Arial"/>
          <w:i w:val="0"/>
          <w:iCs w:val="0"/>
          <w:sz w:val="20"/>
        </w:rPr>
        <w:tab/>
      </w:r>
      <w:r>
        <w:rPr>
          <w:rFonts w:ascii="Arial" w:hAnsi="Arial" w:cs="Arial"/>
          <w:b/>
          <w:i w:val="0"/>
          <w:iCs w:val="0"/>
          <w:sz w:val="20"/>
        </w:rPr>
        <w:t>Требования к конструкции</w:t>
      </w:r>
    </w:p>
    <w:p w:rsidR="00620C68" w:rsidRDefault="00620C68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  <w:tab w:val="left" w:pos="2360"/>
          <w:tab w:val="left" w:pos="3140"/>
          <w:tab w:val="left" w:pos="3440"/>
          <w:tab w:val="left" w:pos="3980"/>
          <w:tab w:val="left" w:pos="4840"/>
          <w:tab w:val="left" w:pos="5080"/>
          <w:tab w:val="left" w:pos="5460"/>
          <w:tab w:val="left" w:pos="6340"/>
          <w:tab w:val="left" w:pos="6620"/>
          <w:tab w:val="left" w:pos="7140"/>
          <w:tab w:val="left" w:pos="7620"/>
          <w:tab w:val="left" w:pos="8240"/>
          <w:tab w:val="left" w:pos="8860"/>
          <w:tab w:val="left" w:pos="9040"/>
        </w:tabs>
        <w:autoSpaceDE w:val="0"/>
        <w:autoSpaceDN w:val="0"/>
        <w:adjustRightInd w:val="0"/>
        <w:spacing w:line="260" w:lineRule="exact"/>
        <w:ind w:left="1134" w:right="106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6.11.3.1.1</w:t>
      </w:r>
      <w:r>
        <w:rPr>
          <w:rFonts w:ascii="Arial" w:hAnsi="Arial" w:cs="Arial"/>
          <w:sz w:val="20"/>
          <w:szCs w:val="20"/>
        </w:rPr>
        <w:tab/>
        <w:t>Требования к конструкции считаются выполненными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в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том случае,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если контейнер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для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перевозки навалом отвечает требованиям стандарта ISO 1496-4:1991 "Серия 1 Грузовые контейнеры – Технические условия и испытания – Часть 4: Контейнеры для твердых сыпучих грузов, работающие не под давлением", и если контейнер непроницаем для сыпучих веществ.</w:t>
      </w: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39" w:lineRule="exact"/>
        <w:ind w:left="1134" w:hanging="1134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  <w:tab w:val="left" w:pos="2700"/>
          <w:tab w:val="left" w:pos="2920"/>
          <w:tab w:val="left" w:pos="4340"/>
          <w:tab w:val="left" w:pos="4980"/>
          <w:tab w:val="left" w:pos="5280"/>
          <w:tab w:val="left" w:pos="5740"/>
          <w:tab w:val="left" w:pos="6040"/>
          <w:tab w:val="left" w:pos="6640"/>
          <w:tab w:val="left" w:pos="6820"/>
          <w:tab w:val="left" w:pos="6940"/>
          <w:tab w:val="left" w:pos="8160"/>
          <w:tab w:val="left" w:pos="8360"/>
          <w:tab w:val="left" w:pos="8760"/>
        </w:tabs>
        <w:autoSpaceDE w:val="0"/>
        <w:autoSpaceDN w:val="0"/>
        <w:adjustRightInd w:val="0"/>
        <w:spacing w:line="260" w:lineRule="atLeast"/>
        <w:ind w:left="1134" w:right="87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6.11.3.1.2</w:t>
      </w:r>
      <w:r>
        <w:rPr>
          <w:rFonts w:ascii="Arial" w:hAnsi="Arial" w:cs="Arial"/>
          <w:sz w:val="20"/>
          <w:szCs w:val="20"/>
        </w:rPr>
        <w:tab/>
        <w:t>Контейнеры, сконструированные и испытанные в соответствии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со стандартом ISO 1496-1:1990 "Серия 1 Грузовые контейнеры – Технические условия и испытания – Часть  1: Универсальные контейнеры общего назначения", должны быть  оснащены эксплуатационным оборудованием, которое, включая его соединения с контейнером, предназначено для усиления торцевых стенок и повышения, при необходимости, прочности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в продольном направлении с целью выполнения соответствующих требований стандарта ISO 1496-4:1991, касающихся испытаний.</w:t>
      </w: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exact"/>
        <w:ind w:left="1134" w:hanging="1134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  <w:tab w:val="left" w:pos="2660"/>
          <w:tab w:val="left" w:pos="3020"/>
          <w:tab w:val="left" w:pos="3800"/>
          <w:tab w:val="left" w:pos="4100"/>
          <w:tab w:val="left" w:pos="4600"/>
          <w:tab w:val="left" w:pos="5180"/>
          <w:tab w:val="left" w:pos="5980"/>
          <w:tab w:val="left" w:pos="6920"/>
          <w:tab w:val="left" w:pos="7260"/>
          <w:tab w:val="left" w:pos="7600"/>
          <w:tab w:val="left" w:pos="8640"/>
          <w:tab w:val="left" w:pos="8840"/>
          <w:tab w:val="left" w:pos="9220"/>
        </w:tabs>
        <w:autoSpaceDE w:val="0"/>
        <w:autoSpaceDN w:val="0"/>
        <w:adjustRightInd w:val="0"/>
        <w:spacing w:line="260" w:lineRule="atLeast"/>
        <w:ind w:left="1134" w:right="106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6.11.3.1.3</w:t>
      </w:r>
      <w:r>
        <w:rPr>
          <w:rFonts w:ascii="Arial" w:hAnsi="Arial" w:cs="Arial"/>
          <w:sz w:val="20"/>
          <w:szCs w:val="20"/>
        </w:rPr>
        <w:tab/>
        <w:t>Контейнеры для перевозки навалом должны быть непроницаемыми для сыпучих веществ. Если для обеспечения непроницаемости контейнера для сыпучих веществ используется вкладыш, то он должен быть изготовлен из подходящего материала. Прочность материала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вкладыша и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его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конструкция должны соответствовать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вместимости контейнера и его предполагаемому назначению. Соединения и запорные устройства вкладыша должны выдерживать давление и динамические воздействия, которые могут возникать при нормальных условиях</w:t>
      </w:r>
      <w:r>
        <w:rPr>
          <w:rFonts w:ascii="Arial" w:hAnsi="Arial" w:cs="Arial"/>
          <w:sz w:val="20"/>
          <w:szCs w:val="20"/>
        </w:rPr>
        <w:tab/>
        <w:t>погрузки-разгрузки</w:t>
      </w:r>
      <w:r>
        <w:rPr>
          <w:rFonts w:ascii="Arial" w:hAnsi="Arial" w:cs="Arial"/>
          <w:sz w:val="20"/>
          <w:szCs w:val="20"/>
        </w:rPr>
        <w:tab/>
        <w:t>и перевозки.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В случае вентилируемых контейнеров для перевозки навалом вкладыш не должен препятствовать функционированию вентиляционных устройств.</w:t>
      </w:r>
    </w:p>
    <w:p w:rsidR="00620C68" w:rsidRDefault="00620C68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60" w:lineRule="exact"/>
        <w:ind w:left="1134" w:right="108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6.11.3.1.4</w:t>
      </w:r>
      <w:r>
        <w:rPr>
          <w:rFonts w:ascii="Arial" w:hAnsi="Arial" w:cs="Arial"/>
          <w:sz w:val="20"/>
          <w:szCs w:val="20"/>
        </w:rPr>
        <w:tab/>
        <w:t>Эксплуатационное оборудование контейнеров для перевозки навалом, опорожняемых путем опрокидывания, должно выдерживать общую массу наполнения в опрокинутом положении.</w:t>
      </w: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exact"/>
        <w:ind w:left="1134" w:hanging="1134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  <w:tab w:val="left" w:pos="2460"/>
          <w:tab w:val="left" w:pos="3120"/>
          <w:tab w:val="left" w:pos="4760"/>
          <w:tab w:val="left" w:pos="6020"/>
          <w:tab w:val="left" w:pos="7520"/>
          <w:tab w:val="left" w:pos="7820"/>
        </w:tabs>
        <w:autoSpaceDE w:val="0"/>
        <w:autoSpaceDN w:val="0"/>
        <w:adjustRightInd w:val="0"/>
        <w:spacing w:line="260" w:lineRule="atLeast"/>
        <w:ind w:left="1134" w:right="107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6.11.3.1.5</w:t>
      </w:r>
      <w:r>
        <w:rPr>
          <w:rFonts w:ascii="Arial" w:hAnsi="Arial" w:cs="Arial"/>
          <w:sz w:val="20"/>
          <w:szCs w:val="20"/>
        </w:rPr>
        <w:tab/>
        <w:t>Съемная крыша (секция крыши), боковая или торцевая стенка должны быть оборудованы запорными устройствами с предохранительными приспособлениями, показывающими положение "Закрыто" лицу, находящемуся на уровне земли.</w:t>
      </w:r>
    </w:p>
    <w:p w:rsidR="00620C68" w:rsidRDefault="00620C68">
      <w:pPr>
        <w:widowControl w:val="0"/>
        <w:autoSpaceDE w:val="0"/>
        <w:autoSpaceDN w:val="0"/>
        <w:adjustRightInd w:val="0"/>
        <w:spacing w:line="280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pStyle w:val="8"/>
        <w:spacing w:before="0" w:after="0"/>
        <w:ind w:left="1134" w:hanging="1134"/>
        <w:rPr>
          <w:rFonts w:ascii="Arial" w:hAnsi="Arial" w:cs="Arial"/>
          <w:i w:val="0"/>
          <w:iCs w:val="0"/>
          <w:sz w:val="20"/>
        </w:rPr>
      </w:pPr>
      <w:r>
        <w:rPr>
          <w:rFonts w:ascii="Arial" w:hAnsi="Arial" w:cs="Arial"/>
          <w:b/>
          <w:i w:val="0"/>
          <w:iCs w:val="0"/>
          <w:sz w:val="20"/>
        </w:rPr>
        <w:t>6.11.3.2</w:t>
      </w:r>
      <w:r>
        <w:rPr>
          <w:rFonts w:ascii="Arial" w:hAnsi="Arial" w:cs="Arial"/>
          <w:b/>
          <w:i w:val="0"/>
          <w:iCs w:val="0"/>
          <w:sz w:val="20"/>
        </w:rPr>
        <w:tab/>
        <w:t>Эксплуатационное оборудование</w:t>
      </w:r>
    </w:p>
    <w:p w:rsidR="00620C68" w:rsidRDefault="00620C68">
      <w:pPr>
        <w:widowControl w:val="0"/>
        <w:autoSpaceDE w:val="0"/>
        <w:autoSpaceDN w:val="0"/>
        <w:adjustRightInd w:val="0"/>
        <w:spacing w:line="239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60" w:lineRule="exact"/>
        <w:ind w:left="1134" w:right="107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6.11.3.2.1</w:t>
      </w:r>
      <w:r>
        <w:rPr>
          <w:rFonts w:ascii="Arial" w:hAnsi="Arial" w:cs="Arial"/>
          <w:sz w:val="20"/>
          <w:szCs w:val="20"/>
        </w:rPr>
        <w:tab/>
        <w:t>Устройства для наполнения разгрузки должны быть сконструированы и размещены таким образом, чтобы они были защищены от опасности срыва или повреждения во время перевозки, погрузки и разгрузки. Устройства для наполнения и разгрузки должны быть предохранены от случайного открывания. Положения "открыто" и "закрыто" и направление закрывания должны быть четко указаны.</w:t>
      </w: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exact"/>
        <w:ind w:left="1134" w:hanging="1134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  <w:tab w:val="left" w:pos="1560"/>
          <w:tab w:val="left" w:pos="2940"/>
          <w:tab w:val="left" w:pos="3860"/>
          <w:tab w:val="left" w:pos="5320"/>
          <w:tab w:val="left" w:pos="5640"/>
          <w:tab w:val="left" w:pos="6860"/>
          <w:tab w:val="left" w:pos="8400"/>
          <w:tab w:val="left" w:pos="9720"/>
        </w:tabs>
        <w:autoSpaceDE w:val="0"/>
        <w:autoSpaceDN w:val="0"/>
        <w:adjustRightInd w:val="0"/>
        <w:spacing w:line="260" w:lineRule="exact"/>
        <w:ind w:left="1134" w:right="106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6.11.3.2.2</w:t>
      </w:r>
      <w:r>
        <w:rPr>
          <w:rFonts w:ascii="Arial" w:hAnsi="Arial" w:cs="Arial"/>
          <w:sz w:val="20"/>
          <w:szCs w:val="20"/>
        </w:rPr>
        <w:tab/>
        <w:t>Уплотнения отверстий должны быть устроены таким образом, чтобы исключалась возможность любого повреждения в результате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эксплуатации, наполнения и опорожнения контейнера для перевозки навалом.</w:t>
      </w:r>
    </w:p>
    <w:p w:rsidR="00620C68" w:rsidRDefault="00620C68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spacing w:line="240" w:lineRule="exact"/>
        <w:ind w:left="1134" w:hanging="1134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  <w:tab w:val="left" w:pos="1560"/>
        </w:tabs>
        <w:autoSpaceDE w:val="0"/>
        <w:autoSpaceDN w:val="0"/>
        <w:adjustRightInd w:val="0"/>
        <w:spacing w:line="260" w:lineRule="exact"/>
        <w:ind w:left="1134" w:right="106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6.11.3.2.3</w:t>
      </w:r>
      <w:proofErr w:type="gramStart"/>
      <w:r>
        <w:rPr>
          <w:rFonts w:ascii="Arial" w:hAnsi="Arial" w:cs="Arial"/>
          <w:sz w:val="20"/>
          <w:szCs w:val="20"/>
        </w:rPr>
        <w:tab/>
        <w:t>Е</w:t>
      </w:r>
      <w:proofErr w:type="gramEnd"/>
      <w:r>
        <w:rPr>
          <w:rFonts w:ascii="Arial" w:hAnsi="Arial" w:cs="Arial"/>
          <w:sz w:val="20"/>
          <w:szCs w:val="20"/>
        </w:rPr>
        <w:t>сли необходимо вентилирование, контейнеры для перевозки навалом должны быть оборудованы вентиляционными устройствами, обеспечивающими воздухообмен путем естественной конвекции, например с помощью отверстий, или путем использования активных элементов, например вентиляторов. Система вентиляции должна быть рассчитана таким образом, чтобы предотвращать возникновение в контейнере отрицательного давления (вакуума). Элементы вентиляционной системы контейнеров для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перевозки навалом, предназначенных</w:t>
      </w:r>
      <w:r>
        <w:rPr>
          <w:rFonts w:ascii="Arial" w:hAnsi="Arial" w:cs="Arial"/>
          <w:sz w:val="20"/>
          <w:szCs w:val="20"/>
          <w:lang w:val="et-EE"/>
        </w:rPr>
        <w:t xml:space="preserve"> </w:t>
      </w:r>
      <w:r>
        <w:rPr>
          <w:rFonts w:ascii="Arial" w:hAnsi="Arial" w:cs="Arial"/>
          <w:sz w:val="20"/>
          <w:szCs w:val="20"/>
        </w:rPr>
        <w:t>для</w:t>
      </w:r>
      <w:r>
        <w:rPr>
          <w:rFonts w:ascii="Arial" w:hAnsi="Arial" w:cs="Arial"/>
          <w:sz w:val="20"/>
          <w:szCs w:val="20"/>
        </w:rPr>
        <w:tab/>
        <w:t xml:space="preserve">перевозки легковоспламеняющихся </w:t>
      </w:r>
      <w:r>
        <w:rPr>
          <w:rFonts w:ascii="Arial" w:hAnsi="Arial" w:cs="Arial"/>
          <w:sz w:val="20"/>
          <w:szCs w:val="20"/>
        </w:rPr>
        <w:lastRenderedPageBreak/>
        <w:t>веществ или веществ, выделяющих легковоспламеняющиеся газы или пары, должны быть сконструированы таким образом, чтобы они не являлись источником возгорания.</w:t>
      </w:r>
    </w:p>
    <w:p w:rsidR="00620C68" w:rsidRDefault="00620C68">
      <w:pPr>
        <w:widowControl w:val="0"/>
        <w:autoSpaceDE w:val="0"/>
        <w:autoSpaceDN w:val="0"/>
        <w:adjustRightInd w:val="0"/>
        <w:spacing w:line="280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pStyle w:val="8"/>
        <w:spacing w:before="0" w:after="0"/>
        <w:ind w:left="1134" w:hanging="1134"/>
        <w:rPr>
          <w:rFonts w:ascii="Arial" w:hAnsi="Arial" w:cs="Arial"/>
          <w:i w:val="0"/>
          <w:iCs w:val="0"/>
          <w:sz w:val="20"/>
        </w:rPr>
      </w:pPr>
      <w:r>
        <w:rPr>
          <w:rFonts w:ascii="Arial" w:hAnsi="Arial" w:cs="Arial"/>
          <w:b/>
          <w:i w:val="0"/>
          <w:iCs w:val="0"/>
          <w:sz w:val="20"/>
        </w:rPr>
        <w:t>6.11.3.3</w:t>
      </w:r>
      <w:r>
        <w:rPr>
          <w:rFonts w:ascii="Arial" w:hAnsi="Arial" w:cs="Arial"/>
          <w:b/>
          <w:i w:val="0"/>
          <w:iCs w:val="0"/>
          <w:sz w:val="20"/>
          <w:lang w:val="et-EE"/>
        </w:rPr>
        <w:t xml:space="preserve"> </w:t>
      </w:r>
      <w:r>
        <w:rPr>
          <w:rFonts w:ascii="Arial" w:hAnsi="Arial" w:cs="Arial"/>
          <w:b/>
          <w:i w:val="0"/>
          <w:iCs w:val="0"/>
          <w:sz w:val="20"/>
        </w:rPr>
        <w:tab/>
        <w:t>Проверка и испытания</w:t>
      </w:r>
    </w:p>
    <w:p w:rsidR="00620C68" w:rsidRDefault="00620C68">
      <w:pPr>
        <w:widowControl w:val="0"/>
        <w:autoSpaceDE w:val="0"/>
        <w:autoSpaceDN w:val="0"/>
        <w:adjustRightInd w:val="0"/>
        <w:spacing w:line="239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  <w:tab w:val="left" w:pos="2600"/>
          <w:tab w:val="left" w:pos="3400"/>
          <w:tab w:val="left" w:pos="3680"/>
          <w:tab w:val="left" w:pos="5100"/>
          <w:tab w:val="left" w:pos="5380"/>
          <w:tab w:val="left" w:pos="6880"/>
          <w:tab w:val="left" w:pos="8160"/>
          <w:tab w:val="left" w:pos="9100"/>
        </w:tabs>
        <w:autoSpaceDE w:val="0"/>
        <w:autoSpaceDN w:val="0"/>
        <w:adjustRightInd w:val="0"/>
        <w:spacing w:line="260" w:lineRule="exact"/>
        <w:ind w:left="1134" w:right="94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6.11.3.3.1</w:t>
      </w:r>
      <w:r>
        <w:rPr>
          <w:rFonts w:ascii="Arial" w:hAnsi="Arial" w:cs="Arial"/>
          <w:sz w:val="20"/>
          <w:szCs w:val="20"/>
        </w:rPr>
        <w:tab/>
        <w:t>Контейнеры, используемые, обслуживаемые или утвержденные как контейнеры для перевозки навалом в соответствии с требованиями настоящего раздела, должны испытываться и утверждаться в соответствии с КБК.</w:t>
      </w: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78" w:lineRule="exact"/>
        <w:ind w:left="1134" w:hanging="1134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  <w:tab w:val="left" w:pos="1520"/>
        </w:tabs>
        <w:autoSpaceDE w:val="0"/>
        <w:autoSpaceDN w:val="0"/>
        <w:adjustRightInd w:val="0"/>
        <w:spacing w:line="220" w:lineRule="exact"/>
        <w:ind w:left="1134" w:right="-20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6.11.3.3.2</w:t>
      </w:r>
      <w:r>
        <w:rPr>
          <w:rFonts w:ascii="Arial" w:hAnsi="Arial" w:cs="Arial"/>
          <w:sz w:val="20"/>
          <w:szCs w:val="20"/>
        </w:rPr>
        <w:tab/>
        <w:t>Контейнеры, используемые и квалифицируемые как контейнеры для перевозки навалом, должны проходить периодические проверки в соответствии с КБК.</w:t>
      </w:r>
    </w:p>
    <w:p w:rsidR="00620C68" w:rsidRDefault="00620C68">
      <w:pPr>
        <w:widowControl w:val="0"/>
        <w:autoSpaceDE w:val="0"/>
        <w:autoSpaceDN w:val="0"/>
        <w:adjustRightInd w:val="0"/>
        <w:spacing w:line="280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pStyle w:val="8"/>
        <w:spacing w:before="0" w:after="0"/>
        <w:ind w:left="1134" w:hanging="1134"/>
        <w:rPr>
          <w:rFonts w:ascii="Arial" w:hAnsi="Arial" w:cs="Arial"/>
          <w:i w:val="0"/>
          <w:iCs w:val="0"/>
          <w:sz w:val="20"/>
        </w:rPr>
      </w:pPr>
      <w:r>
        <w:rPr>
          <w:rFonts w:ascii="Arial" w:hAnsi="Arial" w:cs="Arial"/>
          <w:b/>
          <w:i w:val="0"/>
          <w:iCs w:val="0"/>
          <w:sz w:val="20"/>
        </w:rPr>
        <w:t>6.11.3.4</w:t>
      </w:r>
      <w:r>
        <w:rPr>
          <w:rFonts w:ascii="Arial" w:hAnsi="Arial" w:cs="Arial"/>
          <w:b/>
          <w:i w:val="0"/>
          <w:iCs w:val="0"/>
          <w:sz w:val="20"/>
          <w:lang w:val="et-EE"/>
        </w:rPr>
        <w:t xml:space="preserve"> </w:t>
      </w:r>
      <w:r>
        <w:rPr>
          <w:rFonts w:ascii="Arial" w:hAnsi="Arial" w:cs="Arial"/>
          <w:b/>
          <w:i w:val="0"/>
          <w:iCs w:val="0"/>
          <w:sz w:val="20"/>
        </w:rPr>
        <w:tab/>
        <w:t>Маркировка</w:t>
      </w:r>
    </w:p>
    <w:p w:rsidR="00620C68" w:rsidRDefault="00620C68">
      <w:pPr>
        <w:widowControl w:val="0"/>
        <w:autoSpaceDE w:val="0"/>
        <w:autoSpaceDN w:val="0"/>
        <w:adjustRightInd w:val="0"/>
        <w:spacing w:line="239" w:lineRule="exact"/>
        <w:ind w:left="1134" w:hanging="1134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480"/>
        </w:tabs>
        <w:autoSpaceDE w:val="0"/>
        <w:autoSpaceDN w:val="0"/>
        <w:adjustRightInd w:val="0"/>
        <w:spacing w:line="260" w:lineRule="atLeast"/>
        <w:ind w:left="1134" w:right="93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6.11.3.4.1</w:t>
      </w:r>
      <w:r>
        <w:rPr>
          <w:rFonts w:ascii="Arial" w:hAnsi="Arial" w:cs="Arial"/>
          <w:sz w:val="20"/>
          <w:szCs w:val="20"/>
        </w:rPr>
        <w:tab/>
        <w:t>Контейнеры, используемые как контейнеры для перевозки навалом, должны иметь маркировку в виде таблички о допуске по условиям безопасности в соответствии с КБК.</w:t>
      </w:r>
    </w:p>
    <w:p w:rsidR="00620C68" w:rsidRDefault="00620C68">
      <w:pPr>
        <w:widowControl w:val="0"/>
        <w:autoSpaceDE w:val="0"/>
        <w:autoSpaceDN w:val="0"/>
        <w:adjustRightInd w:val="0"/>
        <w:spacing w:line="239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pStyle w:val="2"/>
        <w:spacing w:before="0" w:after="0"/>
        <w:ind w:left="1134" w:hanging="1134"/>
        <w:rPr>
          <w:b w:val="0"/>
          <w:bCs w:val="0"/>
          <w:i w:val="0"/>
          <w:iCs w:val="0"/>
          <w:sz w:val="20"/>
        </w:rPr>
      </w:pPr>
      <w:r>
        <w:rPr>
          <w:bCs w:val="0"/>
          <w:i w:val="0"/>
          <w:iCs w:val="0"/>
          <w:sz w:val="20"/>
        </w:rPr>
        <w:t>6.11.4</w:t>
      </w:r>
      <w:r>
        <w:rPr>
          <w:bCs w:val="0"/>
          <w:i w:val="0"/>
          <w:iCs w:val="0"/>
          <w:sz w:val="20"/>
        </w:rPr>
        <w:tab/>
      </w:r>
      <w:r>
        <w:rPr>
          <w:bCs w:val="0"/>
          <w:i w:val="0"/>
          <w:iCs w:val="0"/>
          <w:caps/>
          <w:sz w:val="20"/>
        </w:rPr>
        <w:t>Требования к проектированию, изготовлению и утверждению контейнеров для перевозки навалом</w:t>
      </w:r>
      <w:r w:rsidR="00BF1A4A">
        <w:rPr>
          <w:bCs w:val="0"/>
          <w:i w:val="0"/>
          <w:iCs w:val="0"/>
          <w:caps/>
          <w:sz w:val="20"/>
        </w:rPr>
        <w:t xml:space="preserve"> </w:t>
      </w:r>
      <w:r w:rsidR="00E81FB3">
        <w:rPr>
          <w:rFonts w:eastAsia="SimSun"/>
          <w:i w:val="0"/>
          <w:sz w:val="20"/>
          <w:szCs w:val="20"/>
          <w:lang w:eastAsia="zh-CN"/>
        </w:rPr>
        <w:t>BK1 и</w:t>
      </w:r>
      <w:r w:rsidR="00BF1A4A" w:rsidRPr="00BF1A4A">
        <w:rPr>
          <w:rFonts w:eastAsia="SimSun"/>
          <w:i w:val="0"/>
          <w:sz w:val="20"/>
          <w:szCs w:val="20"/>
          <w:lang w:eastAsia="zh-CN"/>
        </w:rPr>
        <w:t xml:space="preserve"> BK2</w:t>
      </w:r>
      <w:r>
        <w:rPr>
          <w:bCs w:val="0"/>
          <w:i w:val="0"/>
          <w:iCs w:val="0"/>
          <w:caps/>
          <w:sz w:val="20"/>
        </w:rPr>
        <w:t>, кроме контейнеров, соответствующих положениям КБК</w:t>
      </w:r>
    </w:p>
    <w:p w:rsidR="00620C68" w:rsidRDefault="00620C68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2520"/>
          <w:tab w:val="left" w:pos="4060"/>
          <w:tab w:val="left" w:pos="4600"/>
          <w:tab w:val="left" w:pos="5740"/>
          <w:tab w:val="left" w:pos="6780"/>
          <w:tab w:val="left" w:pos="7820"/>
          <w:tab w:val="left" w:pos="9760"/>
        </w:tabs>
        <w:autoSpaceDE w:val="0"/>
        <w:autoSpaceDN w:val="0"/>
        <w:adjustRightInd w:val="0"/>
        <w:spacing w:line="260" w:lineRule="exact"/>
        <w:ind w:left="2552" w:right="93" w:hanging="1418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Примечание</w:t>
      </w:r>
      <w:r>
        <w:rPr>
          <w:rFonts w:ascii="Arial" w:hAnsi="Arial" w:cs="Arial"/>
          <w:i/>
          <w:sz w:val="20"/>
          <w:szCs w:val="20"/>
        </w:rPr>
        <w:t xml:space="preserve">: Когда контейнеры, соответствующие положениям настоящего раздела, используются для перевозки твердых веществ </w:t>
      </w:r>
      <w:r>
        <w:rPr>
          <w:rFonts w:ascii="Arial" w:hAnsi="Arial" w:cs="Arial"/>
          <w:i/>
          <w:sz w:val="20"/>
          <w:szCs w:val="20"/>
        </w:rPr>
        <w:t>навалом/насыпью,</w:t>
      </w:r>
      <w:r>
        <w:rPr>
          <w:rFonts w:ascii="Arial" w:hAnsi="Arial" w:cs="Arial"/>
          <w:i/>
          <w:sz w:val="20"/>
          <w:szCs w:val="20"/>
          <w:lang w:val="et-EE"/>
        </w:rPr>
        <w:t xml:space="preserve"> </w:t>
      </w:r>
      <w:r>
        <w:rPr>
          <w:rFonts w:ascii="Arial" w:hAnsi="Arial" w:cs="Arial"/>
          <w:i/>
          <w:sz w:val="20"/>
          <w:szCs w:val="20"/>
        </w:rPr>
        <w:t>в накладной должна быть сделана следующая запись:</w:t>
      </w:r>
    </w:p>
    <w:p w:rsidR="00620C68" w:rsidRDefault="00620C68">
      <w:pPr>
        <w:widowControl w:val="0"/>
        <w:autoSpaceDE w:val="0"/>
        <w:autoSpaceDN w:val="0"/>
        <w:adjustRightInd w:val="0"/>
        <w:spacing w:line="220" w:lineRule="exact"/>
        <w:ind w:left="2552" w:right="-2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"Контейнер для перевозки навалом </w:t>
      </w:r>
      <w:r w:rsidR="00F056F8" w:rsidRPr="00266ACC">
        <w:rPr>
          <w:rFonts w:ascii="Arial" w:hAnsi="Arial" w:cs="Arial"/>
          <w:i/>
          <w:sz w:val="20"/>
          <w:szCs w:val="20"/>
        </w:rPr>
        <w:t>В</w:t>
      </w:r>
      <w:proofErr w:type="gramStart"/>
      <w:r w:rsidR="00F056F8" w:rsidRPr="00266ACC">
        <w:rPr>
          <w:rFonts w:ascii="Arial" w:hAnsi="Arial" w:cs="Arial"/>
          <w:i/>
          <w:sz w:val="20"/>
          <w:szCs w:val="20"/>
        </w:rPr>
        <w:t>К(</w:t>
      </w:r>
      <w:proofErr w:type="spellStart"/>
      <w:proofErr w:type="gramEnd"/>
      <w:r w:rsidR="00F056F8" w:rsidRPr="00266ACC">
        <w:rPr>
          <w:rFonts w:ascii="Arial" w:hAnsi="Arial" w:cs="Arial"/>
          <w:i/>
          <w:sz w:val="20"/>
          <w:szCs w:val="20"/>
        </w:rPr>
        <w:t>х</w:t>
      </w:r>
      <w:proofErr w:type="spellEnd"/>
      <w:r w:rsidR="00F056F8" w:rsidRPr="00266ACC">
        <w:rPr>
          <w:rFonts w:ascii="Arial" w:hAnsi="Arial" w:cs="Arial"/>
          <w:i/>
          <w:sz w:val="20"/>
          <w:szCs w:val="20"/>
        </w:rPr>
        <w:t>)</w:t>
      </w:r>
      <w:r w:rsidR="00266ACC" w:rsidRPr="00266ACC">
        <w:rPr>
          <w:rStyle w:val="ab"/>
          <w:rFonts w:ascii="Arial" w:hAnsi="Arial" w:cs="Arial"/>
          <w:i/>
          <w:sz w:val="20"/>
          <w:szCs w:val="20"/>
        </w:rPr>
        <w:footnoteReference w:id="1"/>
      </w:r>
      <w:r w:rsidR="00F056F8" w:rsidRPr="00266ACC">
        <w:rPr>
          <w:rFonts w:ascii="Arial" w:hAnsi="Arial" w:cs="Arial"/>
          <w:i/>
          <w:sz w:val="20"/>
          <w:szCs w:val="20"/>
        </w:rPr>
        <w:t>, утвержденный</w:t>
      </w:r>
      <w:r w:rsidRPr="00266ACC">
        <w:rPr>
          <w:rFonts w:ascii="Arial" w:hAnsi="Arial" w:cs="Arial"/>
          <w:i/>
          <w:sz w:val="20"/>
          <w:szCs w:val="20"/>
        </w:rPr>
        <w:t xml:space="preserve"> компетентным органом…" (см. п. 5.4.1.1.17),</w:t>
      </w:r>
    </w:p>
    <w:p w:rsidR="00620C68" w:rsidRDefault="00620C68">
      <w:pPr>
        <w:pStyle w:val="a3"/>
        <w:ind w:left="2552"/>
        <w:rPr>
          <w:i w:val="0"/>
          <w:iCs w:val="0"/>
          <w:sz w:val="20"/>
          <w:szCs w:val="20"/>
        </w:rPr>
      </w:pPr>
    </w:p>
    <w:p w:rsidR="00620C68" w:rsidRDefault="00620C68">
      <w:pPr>
        <w:widowControl w:val="0"/>
        <w:autoSpaceDE w:val="0"/>
        <w:autoSpaceDN w:val="0"/>
        <w:adjustRightInd w:val="0"/>
        <w:spacing w:line="240" w:lineRule="exact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60" w:lineRule="exact"/>
        <w:ind w:left="1134" w:right="92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6.11.4.1</w:t>
      </w:r>
      <w:r>
        <w:rPr>
          <w:rFonts w:ascii="Arial" w:hAnsi="Arial" w:cs="Arial"/>
          <w:sz w:val="20"/>
          <w:szCs w:val="20"/>
        </w:rPr>
        <w:tab/>
        <w:t xml:space="preserve">Контейнеры для перевозки навалом, охватываемые настоящим разделом, включают открытые корзины, морские контейнеры для перевозки навалом, бункеры для перевозки грузов навалом/насыпью, съемные кузова, корытообразные контейнеры, контейнеры на опоре </w:t>
      </w:r>
      <w:proofErr w:type="spellStart"/>
      <w:r>
        <w:rPr>
          <w:rFonts w:ascii="Arial" w:hAnsi="Arial" w:cs="Arial"/>
          <w:sz w:val="20"/>
          <w:szCs w:val="20"/>
        </w:rPr>
        <w:t>каткового</w:t>
      </w:r>
      <w:proofErr w:type="spellEnd"/>
      <w:r>
        <w:rPr>
          <w:rFonts w:ascii="Arial" w:hAnsi="Arial" w:cs="Arial"/>
          <w:sz w:val="20"/>
          <w:szCs w:val="20"/>
        </w:rPr>
        <w:t xml:space="preserve"> типа и грузовые отделения вагонов.</w:t>
      </w: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exact"/>
        <w:ind w:left="1134" w:hanging="1134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  <w:tab w:val="left" w:pos="1480"/>
        </w:tabs>
        <w:autoSpaceDE w:val="0"/>
        <w:autoSpaceDN w:val="0"/>
        <w:adjustRightInd w:val="0"/>
        <w:spacing w:line="260" w:lineRule="exact"/>
        <w:ind w:left="1134" w:right="93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6.11.4.2</w:t>
      </w:r>
      <w:r>
        <w:rPr>
          <w:rFonts w:ascii="Arial" w:hAnsi="Arial" w:cs="Arial"/>
          <w:sz w:val="20"/>
          <w:szCs w:val="20"/>
        </w:rPr>
        <w:tab/>
        <w:t>Контейнеры для перевозки навалом должны быть сконструированы и изготовлены таким образом, чтобы они были достаточно прочными и выдерживали удары и нагрузки, обычно возникающие во время перевозки, в том числе, когда это применимо, во время перегрузки с одного вида транспорта на другой.</w:t>
      </w: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78" w:lineRule="exact"/>
        <w:ind w:left="1134" w:hanging="1134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  <w:tab w:val="left" w:pos="1480"/>
        </w:tabs>
        <w:autoSpaceDE w:val="0"/>
        <w:autoSpaceDN w:val="0"/>
        <w:adjustRightInd w:val="0"/>
        <w:spacing w:line="220" w:lineRule="exact"/>
        <w:ind w:left="1134" w:right="-20" w:hanging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6.11.4.3</w:t>
      </w:r>
      <w:r>
        <w:rPr>
          <w:rFonts w:ascii="Arial" w:hAnsi="Arial" w:cs="Arial"/>
          <w:sz w:val="20"/>
          <w:szCs w:val="20"/>
        </w:rPr>
        <w:tab/>
        <w:t>(зарезервировано)</w:t>
      </w: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exact"/>
        <w:ind w:left="1134" w:hanging="1134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  <w:tab w:val="left" w:pos="1480"/>
        </w:tabs>
        <w:autoSpaceDE w:val="0"/>
        <w:autoSpaceDN w:val="0"/>
        <w:adjustRightInd w:val="0"/>
        <w:spacing w:line="260" w:lineRule="atLeast"/>
        <w:ind w:left="1134" w:right="93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6.11.4.4</w:t>
      </w:r>
      <w:r>
        <w:rPr>
          <w:rFonts w:ascii="Arial" w:hAnsi="Arial" w:cs="Arial"/>
          <w:sz w:val="20"/>
          <w:szCs w:val="20"/>
        </w:rPr>
        <w:tab/>
        <w:t>Контейнеры для перевозки навалом должны быть утверждены компетентным органом, и утверждение должно включать код для обозначения типа контейнера для перевозки навалом в соответствии с п. 6.11.2.3 и соответствующие требования в отношении проверки и испытаний.</w:t>
      </w: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exact"/>
        <w:ind w:left="1134" w:hanging="1134"/>
        <w:rPr>
          <w:rFonts w:ascii="Arial" w:hAnsi="Arial" w:cs="Arial"/>
          <w:sz w:val="20"/>
          <w:szCs w:val="20"/>
        </w:rPr>
      </w:pPr>
    </w:p>
    <w:p w:rsidR="00620C68" w:rsidRDefault="00620C68">
      <w:pPr>
        <w:widowControl w:val="0"/>
        <w:tabs>
          <w:tab w:val="left" w:pos="1134"/>
        </w:tabs>
        <w:autoSpaceDE w:val="0"/>
        <w:autoSpaceDN w:val="0"/>
        <w:adjustRightInd w:val="0"/>
        <w:spacing w:line="260" w:lineRule="exact"/>
        <w:ind w:left="1134" w:right="97" w:hanging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6.11.4.5</w:t>
      </w:r>
      <w:proofErr w:type="gramStart"/>
      <w:r>
        <w:rPr>
          <w:rFonts w:ascii="Arial" w:hAnsi="Arial" w:cs="Arial"/>
          <w:sz w:val="20"/>
          <w:szCs w:val="20"/>
        </w:rPr>
        <w:tab/>
        <w:t>Е</w:t>
      </w:r>
      <w:proofErr w:type="gramEnd"/>
      <w:r>
        <w:rPr>
          <w:rFonts w:ascii="Arial" w:hAnsi="Arial" w:cs="Arial"/>
          <w:sz w:val="20"/>
          <w:szCs w:val="20"/>
        </w:rPr>
        <w:t>сли для удержания опасных грузов необходимо использовать вкладыш, вкладыш должен отвечать положениям п. 6.11.3.1.3.</w:t>
      </w:r>
    </w:p>
    <w:p w:rsidR="00620C68" w:rsidRDefault="00620C68">
      <w:pPr>
        <w:widowControl w:val="0"/>
        <w:autoSpaceDE w:val="0"/>
        <w:autoSpaceDN w:val="0"/>
        <w:adjustRightInd w:val="0"/>
        <w:spacing w:line="160" w:lineRule="exact"/>
        <w:rPr>
          <w:rFonts w:ascii="Arial" w:hAnsi="Arial" w:cs="Arial"/>
          <w:sz w:val="20"/>
          <w:szCs w:val="20"/>
        </w:rPr>
      </w:pPr>
    </w:p>
    <w:sectPr w:rsidR="00620C68" w:rsidSect="00F056F8">
      <w:footerReference w:type="even" r:id="rId7"/>
      <w:footerReference w:type="default" r:id="rId8"/>
      <w:pgSz w:w="11900" w:h="16840"/>
      <w:pgMar w:top="1134" w:right="1134" w:bottom="1134" w:left="1134" w:header="708" w:footer="708" w:gutter="0"/>
      <w:pgNumType w:start="1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DDA" w:rsidRDefault="00132DDA">
      <w:r>
        <w:separator/>
      </w:r>
    </w:p>
  </w:endnote>
  <w:endnote w:type="continuationSeparator" w:id="0">
    <w:p w:rsidR="00132DDA" w:rsidRDefault="00132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C68" w:rsidRDefault="00F056F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20C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0C68" w:rsidRDefault="00620C6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C68" w:rsidRDefault="00620C68">
    <w:pPr>
      <w:pStyle w:val="a4"/>
      <w:framePr w:wrap="around" w:vAnchor="text" w:hAnchor="margin" w:xAlign="center" w:y="1"/>
      <w:rPr>
        <w:rStyle w:val="a5"/>
        <w:rFonts w:ascii="Arial" w:hAnsi="Arial" w:cs="Arial"/>
        <w:sz w:val="22"/>
        <w:szCs w:val="22"/>
      </w:rPr>
    </w:pPr>
    <w:r>
      <w:rPr>
        <w:rStyle w:val="a5"/>
        <w:rFonts w:ascii="Arial" w:hAnsi="Arial" w:cs="Arial"/>
        <w:sz w:val="22"/>
        <w:szCs w:val="22"/>
        <w:lang w:val="et-EE"/>
      </w:rPr>
      <w:t>6.11-</w:t>
    </w:r>
    <w:r w:rsidR="00F056F8">
      <w:rPr>
        <w:rStyle w:val="a5"/>
        <w:rFonts w:ascii="Arial" w:hAnsi="Arial" w:cs="Arial"/>
        <w:sz w:val="22"/>
        <w:szCs w:val="22"/>
      </w:rPr>
      <w:fldChar w:fldCharType="begin"/>
    </w:r>
    <w:r>
      <w:rPr>
        <w:rStyle w:val="a5"/>
        <w:rFonts w:ascii="Arial" w:hAnsi="Arial" w:cs="Arial"/>
        <w:sz w:val="22"/>
        <w:szCs w:val="22"/>
      </w:rPr>
      <w:instrText xml:space="preserve">PAGE  </w:instrText>
    </w:r>
    <w:r w:rsidR="00F056F8">
      <w:rPr>
        <w:rStyle w:val="a5"/>
        <w:rFonts w:ascii="Arial" w:hAnsi="Arial" w:cs="Arial"/>
        <w:sz w:val="22"/>
        <w:szCs w:val="22"/>
      </w:rPr>
      <w:fldChar w:fldCharType="separate"/>
    </w:r>
    <w:r w:rsidR="00266ACC">
      <w:rPr>
        <w:rStyle w:val="a5"/>
        <w:rFonts w:ascii="Arial" w:hAnsi="Arial" w:cs="Arial"/>
        <w:noProof/>
        <w:sz w:val="22"/>
        <w:szCs w:val="22"/>
      </w:rPr>
      <w:t>3</w:t>
    </w:r>
    <w:r w:rsidR="00F056F8">
      <w:rPr>
        <w:rStyle w:val="a5"/>
        <w:rFonts w:ascii="Arial" w:hAnsi="Arial" w:cs="Arial"/>
        <w:sz w:val="22"/>
        <w:szCs w:val="22"/>
      </w:rPr>
      <w:fldChar w:fldCharType="end"/>
    </w:r>
  </w:p>
  <w:p w:rsidR="00620C68" w:rsidRDefault="00620C6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DDA" w:rsidRDefault="00132DDA">
      <w:r>
        <w:separator/>
      </w:r>
    </w:p>
  </w:footnote>
  <w:footnote w:type="continuationSeparator" w:id="0">
    <w:p w:rsidR="00132DDA" w:rsidRDefault="00132DDA">
      <w:r>
        <w:continuationSeparator/>
      </w:r>
    </w:p>
  </w:footnote>
  <w:footnote w:id="1">
    <w:p w:rsidR="00266ACC" w:rsidRDefault="00266ACC" w:rsidP="00266ACC">
      <w:pPr>
        <w:pStyle w:val="a3"/>
        <w:ind w:left="0"/>
        <w:jc w:val="left"/>
        <w:rPr>
          <w:i w:val="0"/>
          <w:iCs w:val="0"/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>
        <w:rPr>
          <w:iCs w:val="0"/>
          <w:sz w:val="20"/>
          <w:szCs w:val="20"/>
        </w:rPr>
        <w:t xml:space="preserve">В </w:t>
      </w:r>
      <w:r>
        <w:rPr>
          <w:iCs w:val="0"/>
          <w:sz w:val="20"/>
          <w:szCs w:val="20"/>
        </w:rPr>
        <w:t>зависимости от конкретного случая (</w:t>
      </w:r>
      <w:proofErr w:type="spellStart"/>
      <w:r>
        <w:rPr>
          <w:iCs w:val="0"/>
          <w:sz w:val="20"/>
          <w:szCs w:val="20"/>
        </w:rPr>
        <w:t>х</w:t>
      </w:r>
      <w:proofErr w:type="spellEnd"/>
      <w:r>
        <w:rPr>
          <w:iCs w:val="0"/>
          <w:sz w:val="20"/>
          <w:szCs w:val="20"/>
        </w:rPr>
        <w:t>) следует заменить  на «1» или «2».</w:t>
      </w:r>
    </w:p>
    <w:p w:rsidR="00266ACC" w:rsidRDefault="00266ACC">
      <w:pPr>
        <w:pStyle w:val="a9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16AE"/>
    <w:rsid w:val="00020919"/>
    <w:rsid w:val="00030462"/>
    <w:rsid w:val="000F4CCF"/>
    <w:rsid w:val="00132DDA"/>
    <w:rsid w:val="001C5B9C"/>
    <w:rsid w:val="00266ACC"/>
    <w:rsid w:val="002777EB"/>
    <w:rsid w:val="004A55F2"/>
    <w:rsid w:val="005E1018"/>
    <w:rsid w:val="00611361"/>
    <w:rsid w:val="00620C68"/>
    <w:rsid w:val="0078776A"/>
    <w:rsid w:val="007A16AE"/>
    <w:rsid w:val="00923AFA"/>
    <w:rsid w:val="009D4FA6"/>
    <w:rsid w:val="00BD67C7"/>
    <w:rsid w:val="00BE1E3C"/>
    <w:rsid w:val="00BF1A4A"/>
    <w:rsid w:val="00CD0327"/>
    <w:rsid w:val="00D75C3C"/>
    <w:rsid w:val="00DC3B06"/>
    <w:rsid w:val="00E81FB3"/>
    <w:rsid w:val="00EE6D06"/>
    <w:rsid w:val="00F05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56F8"/>
    <w:rPr>
      <w:sz w:val="24"/>
      <w:szCs w:val="24"/>
    </w:rPr>
  </w:style>
  <w:style w:type="paragraph" w:styleId="1">
    <w:name w:val="heading 1"/>
    <w:basedOn w:val="a"/>
    <w:next w:val="a"/>
    <w:qFormat/>
    <w:rsid w:val="00F056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056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056F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">
    <w:name w:val="heading 8"/>
    <w:basedOn w:val="a"/>
    <w:next w:val="a"/>
    <w:qFormat/>
    <w:rsid w:val="00F056F8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 выноски1"/>
    <w:basedOn w:val="a"/>
    <w:semiHidden/>
    <w:rsid w:val="00F056F8"/>
    <w:rPr>
      <w:rFonts w:ascii="Tahoma" w:hAnsi="Tahoma" w:cs="Tahoma"/>
      <w:sz w:val="16"/>
      <w:szCs w:val="16"/>
    </w:rPr>
  </w:style>
  <w:style w:type="paragraph" w:styleId="a3">
    <w:name w:val="Block Text"/>
    <w:basedOn w:val="a"/>
    <w:rsid w:val="00F056F8"/>
    <w:pPr>
      <w:widowControl w:val="0"/>
      <w:autoSpaceDE w:val="0"/>
      <w:autoSpaceDN w:val="0"/>
      <w:adjustRightInd w:val="0"/>
      <w:spacing w:line="220" w:lineRule="exact"/>
      <w:ind w:left="1560" w:right="-20"/>
      <w:jc w:val="both"/>
    </w:pPr>
    <w:rPr>
      <w:rFonts w:ascii="Arial" w:hAnsi="Arial" w:cs="Arial"/>
      <w:i/>
      <w:iCs/>
      <w:sz w:val="22"/>
      <w:szCs w:val="22"/>
    </w:rPr>
  </w:style>
  <w:style w:type="paragraph" w:styleId="a4">
    <w:name w:val="footer"/>
    <w:basedOn w:val="a"/>
    <w:rsid w:val="00F056F8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056F8"/>
  </w:style>
  <w:style w:type="paragraph" w:styleId="a6">
    <w:name w:val="header"/>
    <w:basedOn w:val="a"/>
    <w:rsid w:val="00F056F8"/>
    <w:pPr>
      <w:tabs>
        <w:tab w:val="center" w:pos="4153"/>
        <w:tab w:val="right" w:pos="8306"/>
      </w:tabs>
    </w:pPr>
  </w:style>
  <w:style w:type="paragraph" w:styleId="a7">
    <w:name w:val="Balloon Text"/>
    <w:basedOn w:val="a"/>
    <w:link w:val="a8"/>
    <w:rsid w:val="00BF1A4A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rsid w:val="00BF1A4A"/>
    <w:rPr>
      <w:rFonts w:ascii="Tahoma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rsid w:val="00266ACC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266ACC"/>
  </w:style>
  <w:style w:type="character" w:styleId="ab">
    <w:name w:val="footnote reference"/>
    <w:basedOn w:val="a0"/>
    <w:rsid w:val="00266AC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2ECDD-CF43-43A8-8918-75EC2BF90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1041</Words>
  <Characters>5937</Characters>
  <Application>Microsoft Office Word</Application>
  <DocSecurity>0</DocSecurity>
  <Lines>49</Lines>
  <Paragraphs>13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ГЛАВА 6</vt:lpstr>
      <vt:lpstr>ГЛАВА 6</vt:lpstr>
      <vt:lpstr>ГЛАВА 6</vt:lpstr>
    </vt:vector>
  </TitlesOfParts>
  <Company>Трансгруз</Company>
  <LinksUpToDate>false</LinksUpToDate>
  <CharactersWithSpaces>6965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6</dc:title>
  <dc:subject/>
  <dc:creator>Сергей</dc:creator>
  <cp:keywords/>
  <dc:description/>
  <cp:lastModifiedBy>NataliaVorontsova</cp:lastModifiedBy>
  <cp:revision>4</cp:revision>
  <dcterms:created xsi:type="dcterms:W3CDTF">2015-02-17T06:57:00Z</dcterms:created>
  <dcterms:modified xsi:type="dcterms:W3CDTF">2015-02-19T08:46:00Z</dcterms:modified>
</cp:coreProperties>
</file>